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D0E562" w14:textId="77777777" w:rsidR="00AB1DBF" w:rsidRPr="007338F0" w:rsidRDefault="00AB1DBF" w:rsidP="00AB1DBF">
      <w:pPr>
        <w:pStyle w:val="Heading2"/>
        <w:pBdr>
          <w:top w:val="single" w:sz="4" w:space="1" w:color="auto"/>
          <w:left w:val="single" w:sz="4" w:space="4" w:color="auto"/>
          <w:bottom w:val="single" w:sz="4" w:space="1" w:color="auto"/>
          <w:right w:val="single" w:sz="4" w:space="4" w:color="auto"/>
        </w:pBdr>
        <w:rPr>
          <w:sz w:val="32"/>
          <w:szCs w:val="32"/>
        </w:rPr>
      </w:pPr>
      <w:bookmarkStart w:id="0" w:name="_Toc484173521"/>
      <w:bookmarkStart w:id="1" w:name="_GoBack"/>
      <w:bookmarkEnd w:id="1"/>
      <w:r w:rsidRPr="006D7613">
        <w:rPr>
          <w:sz w:val="32"/>
          <w:szCs w:val="32"/>
        </w:rPr>
        <w:t>ANNEX C9:</w:t>
      </w:r>
      <w:r w:rsidRPr="007338F0">
        <w:rPr>
          <w:sz w:val="32"/>
          <w:szCs w:val="32"/>
        </w:rPr>
        <w:t xml:space="preserve"> Standard Twinning - Publication of the Call for Proposals on the Internet</w:t>
      </w:r>
      <w:bookmarkEnd w:id="0"/>
    </w:p>
    <w:p w14:paraId="63D0E563" w14:textId="77777777" w:rsidR="00AB1DBF" w:rsidRPr="00FB7749" w:rsidRDefault="00AB1DBF" w:rsidP="00AB1DBF">
      <w:pPr>
        <w:spacing w:after="0" w:line="240" w:lineRule="auto"/>
        <w:rPr>
          <w:rFonts w:ascii="Times New Roman" w:eastAsia="Times New Roman" w:hAnsi="Times New Roman" w:cs="Times New Roman"/>
          <w:color w:val="000000"/>
          <w:sz w:val="24"/>
          <w:szCs w:val="24"/>
          <w:lang w:eastAsia="zh-CN"/>
        </w:rPr>
      </w:pPr>
    </w:p>
    <w:p w14:paraId="63D0E564"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TWINNING CALL FOR PROPOSALS</w:t>
      </w:r>
    </w:p>
    <w:p w14:paraId="63D0E565"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issued by the European Commission</w:t>
      </w:r>
    </w:p>
    <w:p w14:paraId="63D0E566"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
    <w:p w14:paraId="63D0E567"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63D0E5B3" wp14:editId="63D0E5B4">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63D0E568" w14:textId="77777777"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63D0E569" w14:textId="77777777" w:rsidR="00AB1DBF" w:rsidRPr="007338F0" w:rsidRDefault="00AB1DBF" w:rsidP="00AB1DBF">
      <w:pPr>
        <w:rPr>
          <w:rFonts w:ascii="Times New Roman" w:hAnsi="Times New Roman" w:cs="Times New Roman"/>
          <w:b/>
          <w:sz w:val="24"/>
          <w:szCs w:val="24"/>
          <w:lang w:eastAsia="en-GB"/>
        </w:rPr>
      </w:pPr>
      <w:bookmarkStart w:id="2" w:name="_Toc442374580"/>
      <w:bookmarkStart w:id="3" w:name="_Toc442375070"/>
      <w:bookmarkStart w:id="4" w:name="_Toc443320392"/>
      <w:bookmarkStart w:id="5" w:name="_Toc464460239"/>
      <w:bookmarkStart w:id="6" w:name="_Toc476063586"/>
      <w:bookmarkStart w:id="7" w:name="_Toc476068068"/>
      <w:r w:rsidRPr="007338F0">
        <w:rPr>
          <w:rFonts w:ascii="Times New Roman" w:hAnsi="Times New Roman" w:cs="Times New Roman"/>
          <w:b/>
          <w:sz w:val="24"/>
          <w:szCs w:val="24"/>
          <w:lang w:eastAsia="en-GB"/>
        </w:rPr>
        <w:t>1.</w:t>
      </w:r>
      <w:r w:rsidRPr="007338F0">
        <w:rPr>
          <w:rFonts w:ascii="Times New Roman" w:hAnsi="Times New Roman" w:cs="Times New Roman"/>
          <w:b/>
          <w:sz w:val="24"/>
          <w:szCs w:val="24"/>
          <w:lang w:eastAsia="en-GB"/>
        </w:rPr>
        <w:tab/>
        <w:t>Publication reference</w:t>
      </w:r>
      <w:bookmarkEnd w:id="2"/>
      <w:bookmarkEnd w:id="3"/>
      <w:bookmarkEnd w:id="4"/>
      <w:bookmarkEnd w:id="5"/>
      <w:bookmarkEnd w:id="6"/>
      <w:bookmarkEnd w:id="7"/>
    </w:p>
    <w:p w14:paraId="63D0E56A" w14:textId="0EFE74E4" w:rsidR="00AB1DBF" w:rsidRPr="00FB7749" w:rsidRDefault="00AB1DBF" w:rsidP="00AB1DBF">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r w:rsidR="00AC699E" w:rsidRPr="00F5785A">
        <w:rPr>
          <w:rFonts w:ascii="Times New Roman" w:eastAsia="Times New Roman" w:hAnsi="Times New Roman" w:cs="Times New Roman"/>
          <w:snapToGrid w:val="0"/>
          <w:color w:val="000000"/>
          <w:sz w:val="24"/>
          <w:szCs w:val="24"/>
        </w:rPr>
        <w:t>EuropeAid/</w:t>
      </w:r>
      <w:r w:rsidR="00F5785A" w:rsidRPr="00F5785A">
        <w:rPr>
          <w:rFonts w:ascii="Times New Roman" w:eastAsia="Times New Roman" w:hAnsi="Times New Roman" w:cs="Times New Roman"/>
          <w:snapToGrid w:val="0"/>
          <w:color w:val="000000"/>
          <w:sz w:val="24"/>
          <w:szCs w:val="24"/>
        </w:rPr>
        <w:t>161-</w:t>
      </w:r>
      <w:r w:rsidR="00B2345B">
        <w:rPr>
          <w:rFonts w:ascii="Times New Roman" w:eastAsia="Times New Roman" w:hAnsi="Times New Roman" w:cs="Times New Roman"/>
          <w:snapToGrid w:val="0"/>
          <w:color w:val="000000"/>
          <w:sz w:val="24"/>
          <w:szCs w:val="24"/>
        </w:rPr>
        <w:t>945</w:t>
      </w:r>
      <w:r w:rsidR="00F5785A" w:rsidRPr="00F5785A">
        <w:rPr>
          <w:rFonts w:ascii="Times New Roman" w:eastAsia="Times New Roman" w:hAnsi="Times New Roman" w:cs="Times New Roman"/>
          <w:snapToGrid w:val="0"/>
          <w:color w:val="000000"/>
          <w:sz w:val="24"/>
          <w:szCs w:val="24"/>
        </w:rPr>
        <w:t>/ACT/GE</w:t>
      </w:r>
    </w:p>
    <w:p w14:paraId="63D0E56B" w14:textId="77777777" w:rsidR="00AB1DBF" w:rsidRPr="00FB7749" w:rsidRDefault="00AB1DBF" w:rsidP="00AB1DBF">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14:paraId="63D0E56C" w14:textId="77777777" w:rsidR="00AB1DBF" w:rsidRPr="007338F0" w:rsidRDefault="00AB1DBF" w:rsidP="00AB1DBF">
      <w:pPr>
        <w:jc w:val="both"/>
        <w:rPr>
          <w:rFonts w:ascii="Times New Roman" w:hAnsi="Times New Roman" w:cs="Times New Roman"/>
          <w:b/>
          <w:sz w:val="24"/>
          <w:szCs w:val="24"/>
          <w:lang w:eastAsia="en-GB"/>
        </w:rPr>
      </w:pPr>
      <w:bookmarkStart w:id="8" w:name="_Toc442374581"/>
      <w:bookmarkStart w:id="9" w:name="_Toc442375071"/>
      <w:bookmarkStart w:id="10" w:name="_Toc443320393"/>
      <w:bookmarkStart w:id="11" w:name="_Toc464460240"/>
      <w:bookmarkStart w:id="12" w:name="_Toc476063587"/>
      <w:bookmarkStart w:id="13" w:name="_Toc476068069"/>
      <w:r w:rsidRPr="007338F0">
        <w:rPr>
          <w:rFonts w:ascii="Times New Roman" w:hAnsi="Times New Roman" w:cs="Times New Roman"/>
          <w:b/>
          <w:sz w:val="24"/>
          <w:szCs w:val="24"/>
          <w:lang w:eastAsia="en-GB"/>
        </w:rPr>
        <w:t>2.</w:t>
      </w:r>
      <w:r w:rsidRPr="007338F0">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14:paraId="63D0E56D" w14:textId="77777777" w:rsidR="00826F99" w:rsidRPr="00826F99" w:rsidRDefault="00AB1DBF" w:rsidP="00ED69C0">
      <w:pPr>
        <w:spacing w:after="240" w:line="240" w:lineRule="auto"/>
        <w:ind w:left="1843" w:hanging="1843"/>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Project title:</w:t>
      </w:r>
      <w:r w:rsidRPr="00FB7749">
        <w:rPr>
          <w:rFonts w:ascii="Times New Roman" w:eastAsia="Times New Roman" w:hAnsi="Times New Roman" w:cs="Times New Roman"/>
          <w:bCs/>
          <w:sz w:val="24"/>
          <w:szCs w:val="24"/>
          <w:lang w:eastAsia="en-GB"/>
        </w:rPr>
        <w:t xml:space="preserve"> </w:t>
      </w:r>
      <w:r w:rsidR="00ED69C0">
        <w:rPr>
          <w:rFonts w:ascii="Times New Roman" w:eastAsia="Times New Roman" w:hAnsi="Times New Roman" w:cs="Times New Roman"/>
          <w:bCs/>
          <w:sz w:val="24"/>
          <w:szCs w:val="24"/>
          <w:lang w:eastAsia="en-GB"/>
        </w:rPr>
        <w:t xml:space="preserve">        </w:t>
      </w:r>
      <w:r w:rsidR="00C8389E" w:rsidRPr="00C8389E">
        <w:rPr>
          <w:rFonts w:ascii="Times New Roman" w:eastAsia="Times New Roman" w:hAnsi="Times New Roman" w:cs="Times New Roman"/>
          <w:bCs/>
          <w:sz w:val="24"/>
          <w:szCs w:val="24"/>
          <w:lang w:val="en-US" w:eastAsia="en-GB"/>
        </w:rPr>
        <w:t>Strengthening capacities for quality assurance and governance of qualifications</w:t>
      </w:r>
      <w:r w:rsidR="00826F99">
        <w:rPr>
          <w:rFonts w:ascii="Times New Roman" w:eastAsia="Times New Roman" w:hAnsi="Times New Roman" w:cs="Times New Roman"/>
          <w:bCs/>
          <w:sz w:val="24"/>
          <w:szCs w:val="24"/>
          <w:lang w:val="en-US" w:eastAsia="en-GB"/>
        </w:rPr>
        <w:t xml:space="preserve">, </w:t>
      </w:r>
      <w:r w:rsidR="00C8389E" w:rsidRPr="00C8389E">
        <w:rPr>
          <w:rFonts w:ascii="Times New Roman" w:eastAsia="Times New Roman" w:hAnsi="Times New Roman" w:cs="Times New Roman"/>
          <w:bCs/>
          <w:sz w:val="24"/>
          <w:szCs w:val="24"/>
          <w:lang w:eastAsia="en-GB"/>
        </w:rPr>
        <w:t>GE 17 ENI OT 01 18</w:t>
      </w:r>
    </w:p>
    <w:p w14:paraId="63D0E56E" w14:textId="77777777" w:rsidR="00AB1DBF" w:rsidRDefault="00AB1DBF" w:rsidP="00ED69C0">
      <w:pPr>
        <w:autoSpaceDE w:val="0"/>
        <w:autoSpaceDN w:val="0"/>
        <w:adjustRightInd w:val="0"/>
        <w:spacing w:before="120" w:after="0" w:line="240" w:lineRule="auto"/>
        <w:ind w:left="1843" w:hanging="1843"/>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Programme title:</w:t>
      </w:r>
      <w:r w:rsidR="00ED69C0">
        <w:rPr>
          <w:rFonts w:ascii="Times New Roman" w:eastAsia="Times New Roman" w:hAnsi="Times New Roman" w:cs="Times New Roman"/>
          <w:bCs/>
          <w:sz w:val="24"/>
          <w:szCs w:val="24"/>
          <w:lang w:eastAsia="en-GB"/>
        </w:rPr>
        <w:t xml:space="preserve"> </w:t>
      </w:r>
      <w:r w:rsidR="00C8389E" w:rsidRPr="00C8389E">
        <w:rPr>
          <w:rFonts w:ascii="Times New Roman" w:eastAsia="Times New Roman" w:hAnsi="Times New Roman" w:cs="Times New Roman"/>
          <w:bCs/>
          <w:sz w:val="24"/>
          <w:szCs w:val="24"/>
          <w:lang w:eastAsia="en-GB"/>
        </w:rPr>
        <w:t>Skills Development and Matching for Labour Market Needs – Financing Decision CRIS Number: ENI/2017/040-319  - direct management</w:t>
      </w:r>
    </w:p>
    <w:p w14:paraId="63D0E56F" w14:textId="77777777" w:rsidR="00617C9C" w:rsidRPr="00FB7749" w:rsidRDefault="00617C9C" w:rsidP="00251044">
      <w:pPr>
        <w:autoSpaceDE w:val="0"/>
        <w:autoSpaceDN w:val="0"/>
        <w:adjustRightInd w:val="0"/>
        <w:spacing w:before="120" w:after="0" w:line="240" w:lineRule="auto"/>
        <w:ind w:left="1985" w:hanging="1985"/>
        <w:jc w:val="both"/>
        <w:rPr>
          <w:rFonts w:ascii="Times New Roman" w:eastAsia="Times New Roman" w:hAnsi="Times New Roman" w:cs="Times New Roman"/>
          <w:b/>
          <w:color w:val="000000"/>
          <w:sz w:val="24"/>
          <w:szCs w:val="24"/>
          <w:lang w:eastAsia="en-GB"/>
        </w:rPr>
      </w:pPr>
    </w:p>
    <w:p w14:paraId="63D0E570" w14:textId="77777777" w:rsidR="00AB1DBF" w:rsidRPr="007338F0" w:rsidRDefault="00AB1DBF" w:rsidP="00AB1DBF">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sidRPr="007338F0">
        <w:rPr>
          <w:rFonts w:ascii="Times New Roman" w:hAnsi="Times New Roman" w:cs="Times New Roman"/>
          <w:b/>
          <w:sz w:val="24"/>
          <w:szCs w:val="24"/>
          <w:lang w:eastAsia="en-GB"/>
        </w:rPr>
        <w:t>3.</w:t>
      </w:r>
      <w:r w:rsidRPr="007338F0">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14:paraId="63D0E571" w14:textId="77777777"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snapToGrid w:val="0"/>
          <w:color w:val="000000"/>
          <w:sz w:val="24"/>
          <w:szCs w:val="24"/>
        </w:rPr>
        <w:tab/>
      </w:r>
      <w:r w:rsidRPr="00FB7749">
        <w:rPr>
          <w:rFonts w:ascii="Times New Roman" w:eastAsia="Times New Roman" w:hAnsi="Times New Roman" w:cs="Times New Roman"/>
          <w:b/>
          <w:snapToGrid w:val="0"/>
          <w:color w:val="000000"/>
          <w:sz w:val="24"/>
          <w:szCs w:val="24"/>
        </w:rPr>
        <w:t>(a)</w:t>
      </w:r>
      <w:r w:rsidRPr="00FB7749">
        <w:rPr>
          <w:rFonts w:ascii="Times New Roman" w:eastAsia="Times New Roman" w:hAnsi="Times New Roman" w:cs="Times New Roman"/>
          <w:b/>
          <w:snapToGrid w:val="0"/>
          <w:color w:val="000000"/>
          <w:sz w:val="24"/>
          <w:szCs w:val="24"/>
        </w:rPr>
        <w:tab/>
        <w:t>Short description (5 lines) of planned objectives:</w:t>
      </w:r>
      <w:r w:rsidRPr="00FB7749">
        <w:rPr>
          <w:rFonts w:ascii="Times New Roman" w:eastAsia="Times New Roman" w:hAnsi="Times New Roman" w:cs="Times New Roman"/>
          <w:bCs/>
          <w:sz w:val="24"/>
          <w:szCs w:val="24"/>
          <w:lang w:eastAsia="en-GB"/>
        </w:rPr>
        <w:t xml:space="preserve"> </w:t>
      </w:r>
    </w:p>
    <w:p w14:paraId="63D0E572" w14:textId="77777777" w:rsidR="00C8389E" w:rsidRP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lang w:eastAsia="en-GB"/>
        </w:rPr>
      </w:pPr>
      <w:r w:rsidRPr="00C8389E">
        <w:rPr>
          <w:rFonts w:ascii="Times New Roman" w:eastAsia="Times New Roman" w:hAnsi="Times New Roman" w:cs="Times New Roman"/>
          <w:lang w:eastAsia="en-GB"/>
        </w:rPr>
        <w:t>The overall objective of the project is to contribute to human capital development by improving quality assurance, transparency and governance of skills and qualifications in a lifelong learning (LLL) perspective.</w:t>
      </w:r>
    </w:p>
    <w:p w14:paraId="63D0E573" w14:textId="77777777" w:rsidR="00C8389E" w:rsidRP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lang w:eastAsia="en-GB"/>
        </w:rPr>
      </w:pPr>
      <w:r w:rsidRPr="00C8389E">
        <w:rPr>
          <w:rFonts w:ascii="Times New Roman" w:eastAsia="Times New Roman" w:hAnsi="Times New Roman" w:cs="Times New Roman"/>
          <w:lang w:eastAsia="en-GB"/>
        </w:rPr>
        <w:t>T</w:t>
      </w:r>
      <w:r w:rsidR="00F5785A">
        <w:rPr>
          <w:rFonts w:ascii="Times New Roman" w:eastAsia="Times New Roman" w:hAnsi="Times New Roman" w:cs="Times New Roman"/>
          <w:lang w:eastAsia="en-GB"/>
        </w:rPr>
        <w:t>he</w:t>
      </w:r>
      <w:r w:rsidRPr="00C8389E">
        <w:rPr>
          <w:rFonts w:ascii="Times New Roman" w:eastAsia="Times New Roman" w:hAnsi="Times New Roman" w:cs="Times New Roman"/>
          <w:lang w:eastAsia="en-GB"/>
        </w:rPr>
        <w:t xml:space="preserve"> specific objective is support the National Centre for Educational Quality Enhancement (NCEQE) and partners, to implement and monitor the reformed quality assurance framework of education, and the new National Qualifications Framework (NQF) through improved institutional capacities, effective instruments and procedures, participative governance, and delivery of relevant information for stakeholders and the population</w:t>
      </w:r>
      <w:r>
        <w:rPr>
          <w:rFonts w:ascii="Times New Roman" w:eastAsia="Times New Roman" w:hAnsi="Times New Roman" w:cs="Times New Roman"/>
          <w:lang w:eastAsia="en-GB"/>
        </w:rPr>
        <w:t>.</w:t>
      </w:r>
    </w:p>
    <w:p w14:paraId="63D0E574" w14:textId="77777777" w:rsidR="00AA716B" w:rsidRPr="00AA716B" w:rsidRDefault="00AA716B"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i/>
          <w:lang w:eastAsia="en-GB"/>
        </w:rPr>
      </w:pPr>
      <w:r w:rsidRPr="00AA716B">
        <w:rPr>
          <w:rFonts w:ascii="Times New Roman" w:eastAsia="Times New Roman" w:hAnsi="Times New Roman" w:cs="Times New Roman"/>
          <w:i/>
          <w:lang w:eastAsia="en-GB"/>
        </w:rPr>
        <w:t>The following mandatory results are to be achieved by this Twinning project:</w:t>
      </w:r>
    </w:p>
    <w:p w14:paraId="63D0E575" w14:textId="77777777" w:rsidR="00697E13" w:rsidRDefault="00697E13" w:rsidP="00826F99">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
          <w:snapToGrid w:val="0"/>
          <w:color w:val="000000"/>
        </w:rPr>
      </w:pPr>
    </w:p>
    <w:p w14:paraId="63D0E576" w14:textId="77777777" w:rsidR="00697E13"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
          <w:snapToGrid w:val="0"/>
          <w:color w:val="000000"/>
        </w:rPr>
      </w:pPr>
      <w:r w:rsidRPr="00C8389E">
        <w:rPr>
          <w:rFonts w:ascii="Times New Roman" w:eastAsia="Times New Roman" w:hAnsi="Times New Roman" w:cs="Times New Roman"/>
          <w:b/>
          <w:snapToGrid w:val="0"/>
          <w:color w:val="000000"/>
        </w:rPr>
        <w:t>Mandatory Result 1 (Component 1): Strengthening quality assurance of education and training in a LLL perspective</w:t>
      </w:r>
    </w:p>
    <w:p w14:paraId="63D0E577" w14:textId="77777777" w:rsidR="00C8389E" w:rsidRP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C8389E">
        <w:rPr>
          <w:rFonts w:ascii="Times New Roman" w:hAnsi="Times New Roman" w:cs="Times New Roman"/>
          <w:b/>
        </w:rPr>
        <w:t xml:space="preserve">Result 1.1: </w:t>
      </w:r>
      <w:r w:rsidRPr="00C8389E">
        <w:rPr>
          <w:rFonts w:ascii="Times New Roman" w:hAnsi="Times New Roman" w:cs="Times New Roman"/>
        </w:rPr>
        <w:t>Contribution to the review and consolidation of the quality assurance (QA) framework.</w:t>
      </w:r>
    </w:p>
    <w:p w14:paraId="63D0E578" w14:textId="77777777" w:rsid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C8389E">
        <w:rPr>
          <w:rFonts w:ascii="Times New Roman" w:hAnsi="Times New Roman" w:cs="Times New Roman"/>
          <w:b/>
        </w:rPr>
        <w:t xml:space="preserve">Result 1.2: </w:t>
      </w:r>
      <w:r w:rsidRPr="00C8389E">
        <w:rPr>
          <w:rFonts w:ascii="Times New Roman" w:hAnsi="Times New Roman" w:cs="Times New Roman"/>
        </w:rPr>
        <w:t>Methodology and procedures on QA - for users in NCEQE, experts, practitioners in education and training institutions and stakeholders (e.g. Sector Councils) consistent and streamlined</w:t>
      </w:r>
      <w:r>
        <w:rPr>
          <w:rFonts w:ascii="Times New Roman" w:hAnsi="Times New Roman" w:cs="Times New Roman"/>
        </w:rPr>
        <w:t>.</w:t>
      </w:r>
    </w:p>
    <w:p w14:paraId="63D0E579" w14:textId="77777777" w:rsid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p>
    <w:p w14:paraId="63D0E57A" w14:textId="77777777" w:rsidR="00C8389E" w:rsidRP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b/>
        </w:rPr>
      </w:pPr>
      <w:r w:rsidRPr="00C8389E">
        <w:rPr>
          <w:rFonts w:ascii="Times New Roman" w:hAnsi="Times New Roman" w:cs="Times New Roman"/>
          <w:b/>
        </w:rPr>
        <w:t>Mandatory Result 2 (Component 2): Contribution to the implementation of the new National Qualifications Framework</w:t>
      </w:r>
    </w:p>
    <w:p w14:paraId="63D0E57B" w14:textId="77777777" w:rsid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C8389E">
        <w:rPr>
          <w:rFonts w:ascii="Times New Roman" w:hAnsi="Times New Roman" w:cs="Times New Roman"/>
          <w:b/>
        </w:rPr>
        <w:t xml:space="preserve">Result 2.1: </w:t>
      </w:r>
      <w:r w:rsidRPr="00C8389E">
        <w:rPr>
          <w:rFonts w:ascii="Times New Roman" w:hAnsi="Times New Roman" w:cs="Times New Roman"/>
        </w:rPr>
        <w:t xml:space="preserve">Detailed action plan (2019-2021) for implementation of the new NQF coherent with </w:t>
      </w:r>
      <w:r w:rsidRPr="00C8389E">
        <w:rPr>
          <w:rFonts w:ascii="Times New Roman" w:hAnsi="Times New Roman" w:cs="Times New Roman"/>
        </w:rPr>
        <w:lastRenderedPageBreak/>
        <w:t>the QA framework and other relevant policies and strategies (e.g.: education, employment, economic development) developed</w:t>
      </w:r>
    </w:p>
    <w:p w14:paraId="63D0E57C" w14:textId="77777777" w:rsid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C8389E">
        <w:rPr>
          <w:rFonts w:ascii="Times New Roman" w:hAnsi="Times New Roman" w:cs="Times New Roman"/>
          <w:b/>
        </w:rPr>
        <w:t xml:space="preserve">Result 2.2: </w:t>
      </w:r>
      <w:r w:rsidRPr="00C8389E">
        <w:rPr>
          <w:rFonts w:ascii="Times New Roman" w:hAnsi="Times New Roman" w:cs="Times New Roman"/>
        </w:rPr>
        <w:t>Transparent and streamlined procedures and methodology for inclusion of qualifications from various learning settings in the digital NQF register drafted and agreed</w:t>
      </w:r>
      <w:r>
        <w:rPr>
          <w:rFonts w:ascii="Times New Roman" w:hAnsi="Times New Roman" w:cs="Times New Roman"/>
        </w:rPr>
        <w:t>.</w:t>
      </w:r>
    </w:p>
    <w:p w14:paraId="63D0E57D" w14:textId="77777777" w:rsid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C8389E">
        <w:rPr>
          <w:rFonts w:ascii="Times New Roman" w:hAnsi="Times New Roman" w:cs="Times New Roman"/>
          <w:b/>
        </w:rPr>
        <w:t xml:space="preserve">Result 2.3: </w:t>
      </w:r>
      <w:r w:rsidRPr="00C8389E">
        <w:rPr>
          <w:rFonts w:ascii="Times New Roman" w:hAnsi="Times New Roman" w:cs="Times New Roman"/>
        </w:rPr>
        <w:t>The comprehensive concept and specifications for the digital NQF register  drafted and agreed with NCEQE</w:t>
      </w:r>
      <w:r>
        <w:rPr>
          <w:rFonts w:ascii="Times New Roman" w:hAnsi="Times New Roman" w:cs="Times New Roman"/>
        </w:rPr>
        <w:t>.</w:t>
      </w:r>
    </w:p>
    <w:p w14:paraId="63D0E57E" w14:textId="77777777" w:rsid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C8389E">
        <w:rPr>
          <w:rFonts w:ascii="Times New Roman" w:hAnsi="Times New Roman" w:cs="Times New Roman"/>
          <w:b/>
        </w:rPr>
        <w:t xml:space="preserve">Result 2.4  </w:t>
      </w:r>
      <w:r w:rsidRPr="00C8389E">
        <w:rPr>
          <w:rFonts w:ascii="Times New Roman" w:hAnsi="Times New Roman" w:cs="Times New Roman"/>
        </w:rPr>
        <w:t>Conditions and capacity for future comparison of the Georgian NQF with the European Qualifications Framework (EQF)  reinforced</w:t>
      </w:r>
      <w:r>
        <w:rPr>
          <w:rFonts w:ascii="Times New Roman" w:hAnsi="Times New Roman" w:cs="Times New Roman"/>
        </w:rPr>
        <w:t>.</w:t>
      </w:r>
    </w:p>
    <w:p w14:paraId="63D0E57F" w14:textId="77777777" w:rsid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p>
    <w:p w14:paraId="63D0E580" w14:textId="77777777" w:rsid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b/>
        </w:rPr>
      </w:pPr>
      <w:r w:rsidRPr="00C8389E">
        <w:rPr>
          <w:rFonts w:ascii="Times New Roman" w:hAnsi="Times New Roman" w:cs="Times New Roman"/>
          <w:b/>
        </w:rPr>
        <w:t>Mandatory Result 3 (Component 3): Contribution to improved model of governance, monitoring and dissemination of NCEQE’s outputs</w:t>
      </w:r>
    </w:p>
    <w:p w14:paraId="63D0E581" w14:textId="77777777" w:rsid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C8389E">
        <w:rPr>
          <w:rFonts w:ascii="Times New Roman" w:hAnsi="Times New Roman" w:cs="Times New Roman"/>
          <w:b/>
        </w:rPr>
        <w:t xml:space="preserve">Result 3.1: </w:t>
      </w:r>
      <w:r w:rsidRPr="00C8389E">
        <w:rPr>
          <w:rFonts w:ascii="Times New Roman" w:hAnsi="Times New Roman" w:cs="Times New Roman"/>
        </w:rPr>
        <w:t>Organisational setting and capacities of NCEQE in view of its strategic objectives 2020 and the renewed NQF governance setting reviewed.</w:t>
      </w:r>
    </w:p>
    <w:p w14:paraId="63D0E582" w14:textId="77777777" w:rsid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C8389E">
        <w:rPr>
          <w:rFonts w:ascii="Times New Roman" w:hAnsi="Times New Roman" w:cs="Times New Roman"/>
          <w:b/>
        </w:rPr>
        <w:t>Result 3.2:</w:t>
      </w:r>
      <w:r w:rsidRPr="00C8389E">
        <w:rPr>
          <w:rFonts w:ascii="Times New Roman" w:hAnsi="Times New Roman" w:cs="Times New Roman"/>
        </w:rPr>
        <w:t xml:space="preserve"> Monitoring system of the new NQF and new QA framework revised.</w:t>
      </w:r>
    </w:p>
    <w:p w14:paraId="63D0E583" w14:textId="77777777" w:rsid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C8389E">
        <w:rPr>
          <w:rFonts w:ascii="Times New Roman" w:hAnsi="Times New Roman" w:cs="Times New Roman"/>
          <w:b/>
        </w:rPr>
        <w:t>Result 3.3</w:t>
      </w:r>
      <w:r w:rsidRPr="00C8389E">
        <w:rPr>
          <w:rFonts w:ascii="Times New Roman" w:hAnsi="Times New Roman" w:cs="Times New Roman"/>
        </w:rPr>
        <w:t xml:space="preserve"> NCEQE communication and awareness raising practices strengthened (result dedicated to awareness raising added for your consideration in case you find it relevant we can keep the result).</w:t>
      </w:r>
    </w:p>
    <w:p w14:paraId="63D0E584" w14:textId="77777777" w:rsidR="00C8389E" w:rsidRPr="00C8389E" w:rsidRDefault="00C8389E"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p>
    <w:p w14:paraId="63D0E585" w14:textId="77777777"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b/>
          <w:snapToGrid w:val="0"/>
          <w:color w:val="000000"/>
          <w:sz w:val="24"/>
          <w:szCs w:val="24"/>
        </w:rPr>
        <w:tab/>
        <w:t>(b)</w:t>
      </w:r>
      <w:r w:rsidRPr="00FB7749">
        <w:rPr>
          <w:rFonts w:ascii="Times New Roman" w:eastAsia="Times New Roman" w:hAnsi="Times New Roman" w:cs="Times New Roman"/>
          <w:b/>
          <w:snapToGrid w:val="0"/>
          <w:color w:val="000000"/>
          <w:sz w:val="24"/>
          <w:szCs w:val="24"/>
        </w:rPr>
        <w:tab/>
        <w:t xml:space="preserve">Geographical area: </w:t>
      </w:r>
      <w:r w:rsidR="00251044">
        <w:rPr>
          <w:rFonts w:ascii="Times New Roman" w:eastAsia="Times New Roman" w:hAnsi="Times New Roman" w:cs="Times New Roman"/>
          <w:b/>
          <w:snapToGrid w:val="0"/>
          <w:color w:val="000000"/>
          <w:sz w:val="24"/>
          <w:szCs w:val="24"/>
        </w:rPr>
        <w:t>Georgia</w:t>
      </w:r>
    </w:p>
    <w:p w14:paraId="63D0E586" w14:textId="77777777" w:rsidR="00697E13" w:rsidRPr="00FB7749" w:rsidRDefault="00697E13"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14:paraId="63D0E587" w14:textId="77777777" w:rsidR="00AB1DBF" w:rsidRPr="00FB7749" w:rsidRDefault="00AB1DBF" w:rsidP="00B33F3C">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snapToGrid w:val="0"/>
          <w:color w:val="000000"/>
          <w:sz w:val="24"/>
          <w:szCs w:val="24"/>
        </w:rPr>
        <w:tab/>
        <w:t>(c)</w:t>
      </w:r>
      <w:r w:rsidRPr="00FB7749">
        <w:rPr>
          <w:rFonts w:ascii="Times New Roman" w:eastAsia="Times New Roman" w:hAnsi="Times New Roman" w:cs="Times New Roman"/>
          <w:b/>
          <w:snapToGrid w:val="0"/>
          <w:color w:val="000000"/>
          <w:sz w:val="24"/>
          <w:szCs w:val="24"/>
        </w:rPr>
        <w:tab/>
        <w:t xml:space="preserve">Maximum project duration: </w:t>
      </w:r>
      <w:r w:rsidR="008F7C23" w:rsidRPr="008F7C23">
        <w:rPr>
          <w:rFonts w:ascii="Times New Roman" w:eastAsia="Times New Roman" w:hAnsi="Times New Roman" w:cs="Times New Roman"/>
          <w:b/>
          <w:snapToGrid w:val="0"/>
          <w:color w:val="000000"/>
          <w:sz w:val="24"/>
          <w:szCs w:val="24"/>
        </w:rPr>
        <w:t>24 months</w:t>
      </w:r>
      <w:r w:rsidR="008F7C23">
        <w:rPr>
          <w:rFonts w:ascii="Times New Roman" w:eastAsia="Times New Roman" w:hAnsi="Times New Roman" w:cs="Times New Roman"/>
          <w:b/>
          <w:snapToGrid w:val="0"/>
          <w:color w:val="000000"/>
          <w:sz w:val="24"/>
          <w:szCs w:val="24"/>
        </w:rPr>
        <w:t xml:space="preserve"> </w:t>
      </w:r>
      <w:r w:rsidR="00AA716B" w:rsidRPr="00AA716B">
        <w:rPr>
          <w:rFonts w:ascii="Times New Roman" w:eastAsia="Times New Roman" w:hAnsi="Times New Roman" w:cs="Times New Roman"/>
          <w:snapToGrid w:val="0"/>
          <w:color w:val="000000"/>
          <w:sz w:val="24"/>
          <w:szCs w:val="24"/>
        </w:rPr>
        <w:t>(implementation period 21 months + 3 months)</w:t>
      </w:r>
      <w:r w:rsidR="008F7C23" w:rsidRPr="00AA716B">
        <w:rPr>
          <w:rFonts w:ascii="Times New Roman" w:eastAsia="Times New Roman" w:hAnsi="Times New Roman" w:cs="Times New Roman"/>
          <w:snapToGrid w:val="0"/>
          <w:color w:val="000000"/>
          <w:sz w:val="24"/>
          <w:szCs w:val="24"/>
        </w:rPr>
        <w:t>.</w:t>
      </w:r>
    </w:p>
    <w:p w14:paraId="63D0E588" w14:textId="77777777" w:rsidR="00AB1DBF" w:rsidRPr="007338F0" w:rsidRDefault="00AB1DBF" w:rsidP="00AB1DBF">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7338F0">
        <w:rPr>
          <w:rFonts w:ascii="Times New Roman" w:hAnsi="Times New Roman" w:cs="Times New Roman"/>
          <w:b/>
          <w:sz w:val="24"/>
          <w:szCs w:val="24"/>
          <w:lang w:eastAsia="en-GB"/>
        </w:rPr>
        <w:t>4.</w:t>
      </w:r>
      <w:r w:rsidRPr="007338F0">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7338F0">
        <w:rPr>
          <w:rFonts w:ascii="Times New Roman" w:hAnsi="Times New Roman" w:cs="Times New Roman"/>
          <w:b/>
          <w:sz w:val="24"/>
          <w:szCs w:val="24"/>
          <w:lang w:eastAsia="en-GB"/>
        </w:rPr>
        <w:t xml:space="preserve"> </w:t>
      </w:r>
    </w:p>
    <w:p w14:paraId="63D0E589" w14:textId="77777777" w:rsidR="00AB1DBF" w:rsidRDefault="00AB1DBF" w:rsidP="00697E13">
      <w:pPr>
        <w:widowControl w:val="0"/>
        <w:spacing w:before="100" w:after="100" w:line="240" w:lineRule="auto"/>
        <w:ind w:right="360"/>
        <w:rPr>
          <w:rFonts w:ascii="Times New Roman" w:eastAsia="Times New Roman" w:hAnsi="Times New Roman" w:cs="Times New Roman"/>
          <w:bCs/>
          <w:snapToGrid w:val="0"/>
          <w:color w:val="000000"/>
          <w:sz w:val="24"/>
          <w:szCs w:val="24"/>
        </w:rPr>
      </w:pPr>
      <w:r w:rsidRPr="00FB7749">
        <w:rPr>
          <w:rFonts w:ascii="Times New Roman" w:eastAsia="Times New Roman" w:hAnsi="Times New Roman" w:cs="Times New Roman"/>
          <w:snapToGrid w:val="0"/>
          <w:color w:val="000000"/>
          <w:sz w:val="24"/>
          <w:szCs w:val="24"/>
        </w:rPr>
        <w:t xml:space="preserve">EUR </w:t>
      </w:r>
      <w:r w:rsidR="008F7C23" w:rsidRPr="008F7C23">
        <w:rPr>
          <w:rFonts w:ascii="Times New Roman" w:eastAsia="Times New Roman" w:hAnsi="Times New Roman" w:cs="Times New Roman"/>
          <w:bCs/>
          <w:snapToGrid w:val="0"/>
          <w:color w:val="000000"/>
          <w:sz w:val="24"/>
          <w:szCs w:val="24"/>
        </w:rPr>
        <w:t>1,</w:t>
      </w:r>
      <w:r w:rsidR="00BE7693">
        <w:rPr>
          <w:rFonts w:ascii="Times New Roman" w:eastAsia="Times New Roman" w:hAnsi="Times New Roman" w:cs="Times New Roman"/>
          <w:bCs/>
          <w:snapToGrid w:val="0"/>
          <w:color w:val="000000"/>
          <w:sz w:val="24"/>
          <w:szCs w:val="24"/>
        </w:rPr>
        <w:t>5</w:t>
      </w:r>
      <w:r w:rsidR="008F7C23" w:rsidRPr="008F7C23">
        <w:rPr>
          <w:rFonts w:ascii="Times New Roman" w:eastAsia="Times New Roman" w:hAnsi="Times New Roman" w:cs="Times New Roman"/>
          <w:bCs/>
          <w:snapToGrid w:val="0"/>
          <w:color w:val="000000"/>
          <w:sz w:val="24"/>
          <w:szCs w:val="24"/>
        </w:rPr>
        <w:t>00,000</w:t>
      </w:r>
      <w:r w:rsidR="00697E13">
        <w:rPr>
          <w:rFonts w:ascii="Times New Roman" w:eastAsia="Times New Roman" w:hAnsi="Times New Roman" w:cs="Times New Roman"/>
          <w:bCs/>
          <w:snapToGrid w:val="0"/>
          <w:color w:val="000000"/>
          <w:sz w:val="24"/>
          <w:szCs w:val="24"/>
        </w:rPr>
        <w:t>.</w:t>
      </w:r>
    </w:p>
    <w:p w14:paraId="63D0E58A" w14:textId="77777777"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63D0E5B5" wp14:editId="63D0E5B6">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63D0E58B"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ELIGIBILITY CRITERIA</w:t>
      </w:r>
    </w:p>
    <w:p w14:paraId="63D0E58C" w14:textId="77777777" w:rsidR="00AB1DBF" w:rsidRPr="00FB7749" w:rsidRDefault="00AB1DBF" w:rsidP="00AB1DBF">
      <w:pPr>
        <w:spacing w:after="0" w:line="240" w:lineRule="auto"/>
        <w:ind w:left="284"/>
        <w:outlineLvl w:val="0"/>
        <w:rPr>
          <w:rFonts w:ascii="Times New Roman" w:eastAsia="Times New Roman" w:hAnsi="Times New Roman" w:cs="Times New Roman"/>
          <w:b/>
          <w:color w:val="000000"/>
          <w:sz w:val="24"/>
          <w:szCs w:val="24"/>
          <w:lang w:eastAsia="en-GB"/>
        </w:rPr>
      </w:pPr>
    </w:p>
    <w:p w14:paraId="63D0E58D" w14:textId="77777777" w:rsidR="00AB1DBF" w:rsidRPr="007338F0" w:rsidRDefault="00AB1DBF" w:rsidP="00AB1DBF">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7338F0">
        <w:rPr>
          <w:rFonts w:ascii="Times New Roman" w:hAnsi="Times New Roman" w:cs="Times New Roman"/>
          <w:b/>
          <w:sz w:val="24"/>
          <w:szCs w:val="24"/>
          <w:lang w:eastAsia="en-GB"/>
        </w:rPr>
        <w:t>5.</w:t>
      </w:r>
      <w:r w:rsidRPr="007338F0">
        <w:rPr>
          <w:rFonts w:ascii="Times New Roman" w:hAnsi="Times New Roman" w:cs="Times New Roman"/>
          <w:b/>
          <w:sz w:val="24"/>
          <w:szCs w:val="24"/>
          <w:lang w:eastAsia="en-GB"/>
        </w:rPr>
        <w:tab/>
        <w:t xml:space="preserve">Eligibility: Who may </w:t>
      </w:r>
      <w:bookmarkEnd w:id="26"/>
      <w:bookmarkEnd w:id="27"/>
      <w:bookmarkEnd w:id="28"/>
      <w:bookmarkEnd w:id="29"/>
      <w:r w:rsidRPr="007338F0">
        <w:rPr>
          <w:rFonts w:ascii="Times New Roman" w:hAnsi="Times New Roman" w:cs="Times New Roman"/>
          <w:b/>
          <w:sz w:val="24"/>
          <w:szCs w:val="24"/>
          <w:lang w:eastAsia="en-GB"/>
        </w:rPr>
        <w:t>apply?</w:t>
      </w:r>
      <w:bookmarkEnd w:id="30"/>
      <w:bookmarkEnd w:id="31"/>
    </w:p>
    <w:p w14:paraId="63D0E58E" w14:textId="77777777" w:rsidR="00AB1DBF" w:rsidRDefault="00AB1DBF" w:rsidP="00AB1DBF">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63D0E58F" w14:textId="77777777" w:rsidR="00FF265D" w:rsidRPr="00FF265D" w:rsidRDefault="00DA1DA1" w:rsidP="00FF265D">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DA1DA1">
        <w:rPr>
          <w:rFonts w:ascii="Times New Roman" w:eastAsia="Times New Roman" w:hAnsi="Times New Roman" w:cs="Times New Roman"/>
          <w:snapToGrid w:val="0"/>
          <w:color w:val="000000"/>
          <w:sz w:val="24"/>
          <w:szCs w:val="24"/>
        </w:rPr>
        <w:t>For applicants from the United Kingdom: Please be aware that eligibility criteria must be complied with for the entire duration of the grant. If the United Kingdom withdraws from the EU during the grant period without concluding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the basis of Article 12.2 of the General Cond</w:t>
      </w:r>
      <w:r>
        <w:rPr>
          <w:rFonts w:ascii="Times New Roman" w:eastAsia="Times New Roman" w:hAnsi="Times New Roman" w:cs="Times New Roman"/>
          <w:snapToGrid w:val="0"/>
          <w:color w:val="000000"/>
          <w:sz w:val="24"/>
          <w:szCs w:val="24"/>
        </w:rPr>
        <w:t>itions</w:t>
      </w:r>
      <w:r>
        <w:rPr>
          <w:rStyle w:val="FootnoteReference"/>
          <w:rFonts w:ascii="Times New Roman" w:eastAsia="Times New Roman" w:hAnsi="Times New Roman"/>
          <w:snapToGrid w:val="0"/>
          <w:color w:val="000000"/>
          <w:sz w:val="24"/>
          <w:szCs w:val="24"/>
        </w:rPr>
        <w:footnoteReference w:id="1"/>
      </w:r>
      <w:r>
        <w:rPr>
          <w:rFonts w:ascii="Times New Roman" w:eastAsia="Times New Roman" w:hAnsi="Times New Roman" w:cs="Times New Roman"/>
          <w:snapToGrid w:val="0"/>
          <w:color w:val="000000"/>
          <w:sz w:val="24"/>
          <w:szCs w:val="24"/>
        </w:rPr>
        <w:t xml:space="preserve"> to the grant agreement.</w:t>
      </w:r>
    </w:p>
    <w:p w14:paraId="63D0E590" w14:textId="77777777" w:rsidR="00AB1DBF" w:rsidRPr="00FB7749" w:rsidRDefault="00AB1DBF" w:rsidP="00FF265D">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63D0E5B7" wp14:editId="63D0E5B8">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14:paraId="63D0E591"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14:paraId="63D0E592"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PROVISIONAL TIMETABLE</w:t>
      </w:r>
    </w:p>
    <w:p w14:paraId="63D0E593" w14:textId="77777777" w:rsidR="00AB1DBF" w:rsidRPr="007338F0" w:rsidRDefault="00AB1DBF" w:rsidP="00AB1DBF">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7338F0">
        <w:rPr>
          <w:rFonts w:ascii="Times New Roman" w:hAnsi="Times New Roman" w:cs="Times New Roman"/>
          <w:b/>
          <w:sz w:val="24"/>
          <w:szCs w:val="24"/>
          <w:lang w:eastAsia="en-GB"/>
        </w:rPr>
        <w:lastRenderedPageBreak/>
        <w:t>6.</w:t>
      </w:r>
      <w:r w:rsidRPr="007338F0">
        <w:rPr>
          <w:rFonts w:ascii="Times New Roman" w:hAnsi="Times New Roman" w:cs="Times New Roman"/>
          <w:b/>
          <w:sz w:val="24"/>
          <w:szCs w:val="24"/>
          <w:lang w:eastAsia="en-GB"/>
        </w:rPr>
        <w:tab/>
        <w:t>Provisional notification date of results of the award process</w:t>
      </w:r>
      <w:r w:rsidRPr="006A1150">
        <w:rPr>
          <w:rFonts w:ascii="Times New Roman Bold" w:hAnsi="Times New Roman Bold" w:cs="Times New Roman"/>
          <w:b/>
          <w:sz w:val="24"/>
          <w:szCs w:val="24"/>
          <w:vertAlign w:val="superscript"/>
          <w:lang w:eastAsia="en-GB"/>
        </w:rPr>
        <w:footnoteReference w:id="2"/>
      </w:r>
      <w:bookmarkEnd w:id="32"/>
      <w:bookmarkEnd w:id="33"/>
      <w:bookmarkEnd w:id="34"/>
      <w:bookmarkEnd w:id="35"/>
      <w:bookmarkEnd w:id="36"/>
      <w:bookmarkEnd w:id="37"/>
    </w:p>
    <w:p w14:paraId="63D0E594" w14:textId="77777777" w:rsidR="00AB1DBF" w:rsidRPr="00FB7749" w:rsidRDefault="00697E13" w:rsidP="00AB1DBF">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173132">
        <w:rPr>
          <w:rFonts w:ascii="Times New Roman" w:eastAsia="Times New Roman" w:hAnsi="Times New Roman" w:cs="Times New Roman"/>
          <w:snapToGrid w:val="0"/>
          <w:color w:val="000000"/>
          <w:sz w:val="24"/>
          <w:szCs w:val="24"/>
        </w:rPr>
        <w:t>Mid-</w:t>
      </w:r>
      <w:r w:rsidR="00DB4094">
        <w:rPr>
          <w:rFonts w:ascii="Times New Roman" w:eastAsia="Times New Roman" w:hAnsi="Times New Roman" w:cs="Times New Roman"/>
          <w:snapToGrid w:val="0"/>
          <w:color w:val="000000"/>
          <w:sz w:val="24"/>
          <w:szCs w:val="24"/>
        </w:rPr>
        <w:t>March 2019</w:t>
      </w:r>
    </w:p>
    <w:p w14:paraId="63D0E595" w14:textId="77777777"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3D0E5B9" wp14:editId="63D0E5BA">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63D0E596"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14:paraId="63D0E597"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SELECTION AND AWARD CRITERIA</w:t>
      </w:r>
    </w:p>
    <w:p w14:paraId="63D0E598" w14:textId="77777777" w:rsidR="00AB1DBF" w:rsidRPr="00FB7749" w:rsidRDefault="00AB1DBF" w:rsidP="00AB1DBF">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14:paraId="63D0E599" w14:textId="77777777" w:rsidR="00AB1DBF" w:rsidRPr="007338F0" w:rsidRDefault="00AB1DBF" w:rsidP="00AB1DBF">
      <w:pPr>
        <w:jc w:val="both"/>
        <w:rPr>
          <w:rFonts w:ascii="Times New Roman" w:hAnsi="Times New Roman" w:cs="Times New Roman"/>
          <w:b/>
          <w:sz w:val="24"/>
          <w:szCs w:val="24"/>
          <w:lang w:eastAsia="en-GB"/>
        </w:rPr>
      </w:pPr>
      <w:bookmarkStart w:id="42" w:name="_Toc476063592"/>
      <w:bookmarkStart w:id="43" w:name="_Toc476068074"/>
      <w:r w:rsidRPr="007338F0">
        <w:rPr>
          <w:rFonts w:ascii="Times New Roman" w:hAnsi="Times New Roman" w:cs="Times New Roman"/>
          <w:b/>
          <w:sz w:val="24"/>
          <w:szCs w:val="24"/>
          <w:lang w:eastAsia="en-GB"/>
        </w:rPr>
        <w:t>7.</w:t>
      </w:r>
      <w:r w:rsidRPr="007338F0">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14:paraId="63D0E59A" w14:textId="77777777" w:rsidR="00AB1DBF" w:rsidRPr="00AB1DBF" w:rsidRDefault="00AB1DBF" w:rsidP="00AB1DBF">
      <w:pPr>
        <w:widowControl w:val="0"/>
        <w:spacing w:before="100" w:after="100" w:line="240" w:lineRule="auto"/>
        <w:ind w:left="540" w:right="360"/>
        <w:jc w:val="both"/>
        <w:rPr>
          <w:rFonts w:ascii="Times New Roman" w:eastAsia="Calibri" w:hAnsi="Times New Roman" w:cs="Times New Roman"/>
          <w:b/>
          <w:color w:val="000000"/>
          <w:sz w:val="24"/>
          <w:szCs w:val="24"/>
        </w:rPr>
      </w:pPr>
      <w:r w:rsidRPr="00AB1DBF">
        <w:rPr>
          <w:rFonts w:ascii="Times New Roman" w:eastAsia="Calibri" w:hAnsi="Times New Roman" w:cs="Times New Roman"/>
          <w:b/>
          <w:color w:val="000000"/>
          <w:sz w:val="24"/>
          <w:szCs w:val="24"/>
        </w:rPr>
        <w:t xml:space="preserve">Selection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operational capacity of the </w:t>
      </w:r>
      <w:r w:rsidRPr="00AB1DBF">
        <w:rPr>
          <w:rFonts w:ascii="Times New Roman" w:eastAsia="Calibri" w:hAnsi="Times New Roman" w:cs="Times New Roman"/>
          <w:color w:val="000000"/>
          <w:sz w:val="24"/>
          <w:szCs w:val="24"/>
        </w:rPr>
        <w:t>Member State Project Leader, Resident Twinning Adviser and Component Leaders mentioned in the proposal: the assessment is expressed on a</w:t>
      </w:r>
      <w:r w:rsidRPr="00AB1DBF">
        <w:rPr>
          <w:rFonts w:ascii="Times New Roman" w:eastAsia="Calibri" w:hAnsi="Times New Roman" w:cs="Times New Roman"/>
          <w:b/>
          <w:color w:val="000000"/>
          <w:sz w:val="24"/>
          <w:szCs w:val="24"/>
        </w:rPr>
        <w:t xml:space="preserve"> Yes/No </w:t>
      </w:r>
      <w:r w:rsidRPr="00AB1DBF">
        <w:rPr>
          <w:rFonts w:ascii="Times New Roman" w:eastAsia="Calibri" w:hAnsi="Times New Roman" w:cs="Times New Roman"/>
          <w:color w:val="000000"/>
          <w:sz w:val="24"/>
          <w:szCs w:val="24"/>
        </w:rPr>
        <w:t>basis and a single negative evaluation of one criterion disqualifies the proposal.</w:t>
      </w:r>
      <w:r w:rsidRPr="00AB1DBF">
        <w:rPr>
          <w:rFonts w:ascii="Times New Roman" w:eastAsia="Calibri" w:hAnsi="Times New Roman" w:cs="Times New Roman"/>
          <w:b/>
          <w:color w:val="000000"/>
          <w:sz w:val="24"/>
          <w:szCs w:val="24"/>
        </w:rPr>
        <w:t xml:space="preserve"> </w:t>
      </w:r>
    </w:p>
    <w:p w14:paraId="63D0E59B" w14:textId="77777777" w:rsidR="00AB1DBF" w:rsidRPr="00AB1DBF" w:rsidRDefault="00AB1DBF" w:rsidP="00AB1DBF">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AB1DBF">
        <w:rPr>
          <w:rFonts w:ascii="Times New Roman" w:eastAsia="Calibri" w:hAnsi="Times New Roman" w:cs="Times New Roman"/>
          <w:b/>
          <w:color w:val="000000"/>
          <w:sz w:val="24"/>
          <w:szCs w:val="24"/>
        </w:rPr>
        <w:t xml:space="preserve">Award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merit of the main qualifying aspects </w:t>
      </w:r>
      <w:r w:rsidRPr="00AB1DBF">
        <w:rPr>
          <w:rFonts w:ascii="Times New Roman" w:eastAsia="Calibri" w:hAnsi="Times New Roman" w:cs="Times New Roman"/>
          <w:color w:val="000000"/>
          <w:sz w:val="24"/>
          <w:szCs w:val="24"/>
        </w:rPr>
        <w:t>of the proposal and are evaluated applying a</w:t>
      </w:r>
      <w:r w:rsidRPr="00AB1DBF">
        <w:rPr>
          <w:rFonts w:ascii="Times New Roman" w:eastAsia="Calibri" w:hAnsi="Times New Roman" w:cs="Times New Roman"/>
          <w:b/>
          <w:color w:val="000000"/>
          <w:sz w:val="24"/>
          <w:szCs w:val="24"/>
        </w:rPr>
        <w:t xml:space="preserve"> scoring system (1 to 5)</w:t>
      </w:r>
      <w:r w:rsidRPr="00AB1DBF">
        <w:rPr>
          <w:rFonts w:ascii="Times New Roman" w:eastAsia="Calibri" w:hAnsi="Times New Roman" w:cs="Times New Roman"/>
          <w:color w:val="000000"/>
          <w:sz w:val="24"/>
          <w:szCs w:val="24"/>
        </w:rPr>
        <w:t>:</w:t>
      </w:r>
    </w:p>
    <w:p w14:paraId="63D0E59C" w14:textId="77777777" w:rsidR="00AB1DBF" w:rsidRPr="00AB1DBF" w:rsidRDefault="00AB1DBF" w:rsidP="00AB1DBF">
      <w:pPr>
        <w:ind w:left="540"/>
        <w:jc w:val="both"/>
        <w:rPr>
          <w:rFonts w:ascii="Times New Roman" w:eastAsia="Calibri" w:hAnsi="Times New Roman" w:cs="Times New Roman"/>
          <w:color w:val="000000"/>
          <w:sz w:val="24"/>
          <w:szCs w:val="24"/>
        </w:rPr>
      </w:pPr>
      <w:r w:rsidRPr="00AB1DBF">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14:paraId="63D0E59D" w14:textId="77777777" w:rsidR="00AB1DBF" w:rsidRP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 Evaluation Grid Twinning Selections.</w:t>
      </w:r>
    </w:p>
    <w:p w14:paraId="63D0E59E"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p>
    <w:p w14:paraId="63D0E59F" w14:textId="77777777" w:rsidR="00AB1DBF" w:rsidRPr="00FB7749" w:rsidRDefault="00AB1DBF" w:rsidP="00AB1DBF">
      <w:pPr>
        <w:spacing w:after="0" w:line="240" w:lineRule="auto"/>
        <w:jc w:val="both"/>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63D0E5BB" wp14:editId="63D0E5BC">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63D0E5A0" w14:textId="77777777"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14:paraId="63D0E5A1" w14:textId="77777777" w:rsidR="00AB1DBF" w:rsidRPr="00FB7749" w:rsidRDefault="00AB1DBF" w:rsidP="00697E13">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APPLICATION FORMALITIES</w:t>
      </w:r>
    </w:p>
    <w:p w14:paraId="63D0E5A2" w14:textId="77777777"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14:paraId="63D0E5A3" w14:textId="77777777" w:rsidR="00AB1DBF" w:rsidRPr="007338F0" w:rsidRDefault="00AB1DBF" w:rsidP="00AB1DBF">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7338F0">
        <w:rPr>
          <w:rFonts w:ascii="Times New Roman" w:hAnsi="Times New Roman" w:cs="Times New Roman"/>
          <w:b/>
          <w:sz w:val="24"/>
          <w:szCs w:val="24"/>
          <w:lang w:eastAsia="en-GB"/>
        </w:rPr>
        <w:t>8.</w:t>
      </w:r>
      <w:r w:rsidRPr="007338F0">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14:paraId="63D0E5A4"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FB7749">
        <w:rPr>
          <w:rFonts w:ascii="Times New Roman" w:eastAsia="Times New Roman" w:hAnsi="Times New Roman" w:cs="Times New Roman"/>
          <w:b/>
          <w:snapToGrid w:val="0"/>
          <w:color w:val="000000"/>
          <w:sz w:val="24"/>
          <w:szCs w:val="24"/>
        </w:rPr>
        <w:t>EU Member States</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following the instructions of the </w:t>
      </w:r>
      <w:r w:rsidRPr="00FB7749">
        <w:rPr>
          <w:rFonts w:ascii="Times New Roman" w:eastAsia="Times New Roman" w:hAnsi="Times New Roman" w:cs="Times New Roman"/>
          <w:b/>
          <w:snapToGrid w:val="0"/>
          <w:color w:val="000000"/>
          <w:sz w:val="24"/>
          <w:szCs w:val="24"/>
        </w:rPr>
        <w:t>Twinning Manual</w:t>
      </w:r>
      <w:r w:rsidRPr="00FB7749">
        <w:rPr>
          <w:rFonts w:ascii="Times New Roman" w:eastAsia="Times New Roman" w:hAnsi="Times New Roman" w:cs="Times New Roman"/>
          <w:snapToGrid w:val="0"/>
          <w:color w:val="000000"/>
          <w:sz w:val="24"/>
          <w:szCs w:val="24"/>
        </w:rPr>
        <w:t xml:space="preserve"> which must be strictly observed (including the use of the template).</w:t>
      </w:r>
    </w:p>
    <w:p w14:paraId="63D0E5A5" w14:textId="77777777" w:rsid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one Twinning proposal for Member State can be submitted by the </w:t>
      </w:r>
      <w:r w:rsidRPr="00FB7749">
        <w:rPr>
          <w:rFonts w:ascii="Times New Roman" w:eastAsia="Times New Roman" w:hAnsi="Times New Roman" w:cs="Times New Roman"/>
          <w:b/>
          <w:snapToGrid w:val="0"/>
          <w:color w:val="000000"/>
          <w:sz w:val="24"/>
          <w:szCs w:val="24"/>
        </w:rPr>
        <w:t>Member State</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to the Contracting Authority within the deadline for applications. </w:t>
      </w:r>
    </w:p>
    <w:p w14:paraId="63D0E5A6"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p>
    <w:p w14:paraId="63D0E5A7" w14:textId="77777777" w:rsidR="00AB1DBF" w:rsidRPr="00FB7749"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63D0E5A8" w14:textId="77777777" w:rsidR="00AB1DBF" w:rsidRPr="007338F0" w:rsidRDefault="00AB1DBF" w:rsidP="00AB1DBF">
      <w:pPr>
        <w:jc w:val="both"/>
        <w:rPr>
          <w:rFonts w:ascii="Times New Roman" w:hAnsi="Times New Roman" w:cs="Times New Roman"/>
          <w:b/>
          <w:sz w:val="24"/>
          <w:szCs w:val="24"/>
          <w:lang w:eastAsia="en-GB"/>
        </w:rPr>
      </w:pPr>
      <w:bookmarkStart w:id="50" w:name="_Toc442374588"/>
      <w:bookmarkStart w:id="51" w:name="_Toc442375078"/>
      <w:bookmarkStart w:id="52" w:name="_Toc443320400"/>
      <w:bookmarkStart w:id="53" w:name="_Toc464460247"/>
      <w:bookmarkStart w:id="54" w:name="_Toc476063594"/>
      <w:bookmarkStart w:id="55" w:name="_Toc476068076"/>
      <w:r w:rsidRPr="007338F0">
        <w:rPr>
          <w:rFonts w:ascii="Times New Roman" w:hAnsi="Times New Roman" w:cs="Times New Roman"/>
          <w:b/>
          <w:sz w:val="24"/>
          <w:szCs w:val="24"/>
          <w:lang w:eastAsia="en-GB"/>
        </w:rPr>
        <w:t>9.</w:t>
      </w:r>
      <w:r w:rsidRPr="007338F0">
        <w:rPr>
          <w:rFonts w:ascii="Times New Roman" w:hAnsi="Times New Roman" w:cs="Times New Roman"/>
          <w:b/>
          <w:sz w:val="24"/>
          <w:szCs w:val="24"/>
          <w:lang w:eastAsia="en-GB"/>
        </w:rPr>
        <w:tab/>
        <w:t>Deadline for applications</w:t>
      </w:r>
      <w:bookmarkEnd w:id="50"/>
      <w:bookmarkEnd w:id="51"/>
      <w:bookmarkEnd w:id="52"/>
      <w:bookmarkEnd w:id="53"/>
      <w:bookmarkEnd w:id="54"/>
      <w:bookmarkEnd w:id="55"/>
    </w:p>
    <w:p w14:paraId="63D0E5A9"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FB7749">
        <w:rPr>
          <w:rFonts w:ascii="Times New Roman" w:eastAsia="Times New Roman" w:hAnsi="Times New Roman" w:cs="Times New Roman"/>
          <w:snapToGrid w:val="0"/>
          <w:color w:val="000000"/>
          <w:sz w:val="24"/>
          <w:szCs w:val="24"/>
        </w:rPr>
        <w:t xml:space="preserve">Deadline for submission of Twinning proposals by the National Contact Points to the Contracting Authority: </w:t>
      </w:r>
      <w:r w:rsidR="00DB4094">
        <w:rPr>
          <w:rFonts w:ascii="Times New Roman" w:eastAsia="Times New Roman" w:hAnsi="Times New Roman" w:cs="Times New Roman"/>
          <w:b/>
          <w:snapToGrid w:val="0"/>
          <w:color w:val="000000"/>
          <w:sz w:val="24"/>
          <w:szCs w:val="24"/>
        </w:rPr>
        <w:t>26</w:t>
      </w:r>
      <w:r w:rsidR="00AA716B" w:rsidRPr="006440EC">
        <w:rPr>
          <w:rFonts w:ascii="Times New Roman" w:eastAsia="Times New Roman" w:hAnsi="Times New Roman" w:cs="Times New Roman"/>
          <w:b/>
          <w:snapToGrid w:val="0"/>
          <w:color w:val="000000"/>
          <w:sz w:val="24"/>
          <w:szCs w:val="24"/>
        </w:rPr>
        <w:t xml:space="preserve"> </w:t>
      </w:r>
      <w:r w:rsidR="00DB4094">
        <w:rPr>
          <w:rFonts w:ascii="Times New Roman" w:eastAsia="Times New Roman" w:hAnsi="Times New Roman" w:cs="Times New Roman"/>
          <w:b/>
          <w:snapToGrid w:val="0"/>
          <w:color w:val="000000"/>
          <w:sz w:val="24"/>
          <w:szCs w:val="24"/>
        </w:rPr>
        <w:t>February</w:t>
      </w:r>
      <w:r w:rsidR="00AA716B" w:rsidRPr="006440EC">
        <w:rPr>
          <w:rFonts w:ascii="Times New Roman" w:eastAsia="Times New Roman" w:hAnsi="Times New Roman" w:cs="Times New Roman"/>
          <w:b/>
          <w:snapToGrid w:val="0"/>
          <w:color w:val="000000"/>
          <w:sz w:val="24"/>
          <w:szCs w:val="24"/>
        </w:rPr>
        <w:t xml:space="preserve"> 201</w:t>
      </w:r>
      <w:r w:rsidR="00DB4094">
        <w:rPr>
          <w:rFonts w:ascii="Times New Roman" w:eastAsia="Times New Roman" w:hAnsi="Times New Roman" w:cs="Times New Roman"/>
          <w:b/>
          <w:snapToGrid w:val="0"/>
          <w:color w:val="000000"/>
          <w:sz w:val="24"/>
          <w:szCs w:val="24"/>
        </w:rPr>
        <w:t>9</w:t>
      </w:r>
      <w:r w:rsidR="00AA716B" w:rsidRPr="006440EC">
        <w:rPr>
          <w:rFonts w:ascii="Times New Roman" w:eastAsia="Times New Roman" w:hAnsi="Times New Roman" w:cs="Times New Roman"/>
          <w:b/>
          <w:snapToGrid w:val="0"/>
          <w:color w:val="000000"/>
          <w:sz w:val="24"/>
          <w:szCs w:val="24"/>
        </w:rPr>
        <w:t xml:space="preserve">, </w:t>
      </w:r>
      <w:r w:rsidR="00AA74EE">
        <w:rPr>
          <w:rFonts w:ascii="Times New Roman" w:eastAsia="Times New Roman" w:hAnsi="Times New Roman" w:cs="Times New Roman"/>
          <w:b/>
          <w:snapToGrid w:val="0"/>
          <w:color w:val="000000"/>
          <w:sz w:val="24"/>
          <w:szCs w:val="24"/>
        </w:rPr>
        <w:t>14</w:t>
      </w:r>
      <w:r w:rsidR="00AA716B" w:rsidRPr="006440EC">
        <w:rPr>
          <w:rFonts w:ascii="Times New Roman" w:eastAsia="Times New Roman" w:hAnsi="Times New Roman" w:cs="Times New Roman"/>
          <w:b/>
          <w:snapToGrid w:val="0"/>
          <w:color w:val="000000"/>
          <w:sz w:val="24"/>
          <w:szCs w:val="24"/>
        </w:rPr>
        <w:t>:00 Brussels time</w:t>
      </w:r>
      <w:r w:rsidR="00AA716B">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sz w:val="24"/>
          <w:szCs w:val="24"/>
        </w:rPr>
        <w:t xml:space="preserve"> </w:t>
      </w:r>
    </w:p>
    <w:p w14:paraId="63D0E5AA"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14:paraId="63D0E5AB"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Any application </w:t>
      </w:r>
      <w:r w:rsidRPr="00FB7749">
        <w:rPr>
          <w:rFonts w:ascii="Times New Roman" w:eastAsia="Times New Roman" w:hAnsi="Times New Roman" w:cs="Times New Roman"/>
          <w:snapToGrid w:val="0"/>
          <w:color w:val="000000"/>
          <w:sz w:val="24"/>
          <w:szCs w:val="24"/>
          <w:u w:val="single"/>
        </w:rPr>
        <w:t>received</w:t>
      </w:r>
      <w:r w:rsidRPr="00FB7749">
        <w:rPr>
          <w:rFonts w:ascii="Times New Roman" w:eastAsia="Times New Roman" w:hAnsi="Times New Roman" w:cs="Times New Roman"/>
          <w:snapToGrid w:val="0"/>
          <w:color w:val="000000"/>
          <w:sz w:val="24"/>
          <w:szCs w:val="24"/>
        </w:rPr>
        <w:t xml:space="preserve"> by the Contracting Authority after this deadline will not be considered.</w:t>
      </w:r>
    </w:p>
    <w:p w14:paraId="63D0E5AC" w14:textId="77777777" w:rsidR="00AB1DBF" w:rsidRPr="00FB7749"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63D0E5AD" w14:textId="77777777" w:rsidR="00AB1DBF" w:rsidRPr="007338F0" w:rsidRDefault="00AB1DBF" w:rsidP="00AB1DBF">
      <w:pPr>
        <w:jc w:val="both"/>
        <w:rPr>
          <w:rFonts w:ascii="Times New Roman" w:hAnsi="Times New Roman" w:cs="Times New Roman"/>
          <w:b/>
          <w:sz w:val="24"/>
          <w:szCs w:val="24"/>
          <w:lang w:eastAsia="en-GB"/>
        </w:rPr>
      </w:pPr>
      <w:bookmarkStart w:id="56" w:name="_Toc442374589"/>
      <w:bookmarkStart w:id="57" w:name="_Toc442375079"/>
      <w:bookmarkStart w:id="58" w:name="_Toc443320401"/>
      <w:bookmarkStart w:id="59" w:name="_Toc464460248"/>
      <w:bookmarkStart w:id="60" w:name="_Toc476063595"/>
      <w:bookmarkStart w:id="61" w:name="_Toc476068077"/>
      <w:r w:rsidRPr="007338F0">
        <w:rPr>
          <w:rFonts w:ascii="Times New Roman" w:hAnsi="Times New Roman" w:cs="Times New Roman"/>
          <w:b/>
          <w:sz w:val="24"/>
          <w:szCs w:val="24"/>
          <w:lang w:eastAsia="en-GB"/>
        </w:rPr>
        <w:t>10.</w:t>
      </w:r>
      <w:r w:rsidRPr="007338F0">
        <w:rPr>
          <w:rFonts w:ascii="Times New Roman" w:hAnsi="Times New Roman" w:cs="Times New Roman"/>
          <w:b/>
          <w:sz w:val="24"/>
          <w:szCs w:val="24"/>
          <w:lang w:eastAsia="en-GB"/>
        </w:rPr>
        <w:tab/>
        <w:t>Detailed information</w:t>
      </w:r>
      <w:bookmarkEnd w:id="56"/>
      <w:bookmarkEnd w:id="57"/>
      <w:bookmarkEnd w:id="58"/>
      <w:bookmarkEnd w:id="59"/>
      <w:bookmarkEnd w:id="60"/>
      <w:bookmarkEnd w:id="61"/>
    </w:p>
    <w:p w14:paraId="63D0E5AE"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Detailed information on this Call for Proposals is contained in the Twinning Manual and</w:t>
      </w:r>
      <w:r w:rsidR="0096277E">
        <w:rPr>
          <w:rFonts w:ascii="Times New Roman" w:eastAsia="Times New Roman" w:hAnsi="Times New Roman" w:cs="Times New Roman"/>
          <w:snapToGrid w:val="0"/>
          <w:color w:val="000000"/>
          <w:sz w:val="24"/>
          <w:szCs w:val="24"/>
        </w:rPr>
        <w:t xml:space="preserve"> in</w:t>
      </w:r>
      <w:r w:rsidRPr="00FB7749">
        <w:rPr>
          <w:rFonts w:ascii="Times New Roman" w:eastAsia="Times New Roman" w:hAnsi="Times New Roman" w:cs="Times New Roman"/>
          <w:snapToGrid w:val="0"/>
          <w:color w:val="000000"/>
          <w:sz w:val="24"/>
          <w:szCs w:val="24"/>
        </w:rPr>
        <w:t xml:space="preserve"> the specific project Twinning Fiche</w:t>
      </w:r>
      <w:r w:rsidR="0096277E">
        <w:rPr>
          <w:rFonts w:ascii="Times New Roman" w:eastAsia="Times New Roman" w:hAnsi="Times New Roman" w:cs="Times New Roman"/>
          <w:snapToGrid w:val="0"/>
          <w:color w:val="000000"/>
          <w:sz w:val="24"/>
          <w:szCs w:val="24"/>
        </w:rPr>
        <w:t>, which is</w:t>
      </w:r>
      <w:r w:rsidRPr="00FB7749">
        <w:rPr>
          <w:rFonts w:ascii="Times New Roman" w:eastAsia="Times New Roman" w:hAnsi="Times New Roman" w:cs="Times New Roman"/>
          <w:snapToGrid w:val="0"/>
          <w:color w:val="000000"/>
          <w:sz w:val="24"/>
          <w:szCs w:val="24"/>
        </w:rPr>
        <w:t xml:space="preserve"> available at the European Union Member States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w:t>
      </w:r>
    </w:p>
    <w:p w14:paraId="63D0E5AF" w14:textId="77777777" w:rsidR="00AB1DBF" w:rsidRDefault="00AB1DBF" w:rsidP="00697E13">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tentative date(s) envisaged for starting the evaluation committee meetings </w:t>
      </w:r>
      <w:r w:rsidRPr="00173132">
        <w:rPr>
          <w:rFonts w:ascii="Times New Roman" w:eastAsia="Times New Roman" w:hAnsi="Times New Roman" w:cs="Times New Roman"/>
          <w:snapToGrid w:val="0"/>
          <w:color w:val="000000"/>
          <w:sz w:val="24"/>
          <w:szCs w:val="24"/>
        </w:rPr>
        <w:t xml:space="preserve">is: </w:t>
      </w:r>
      <w:r w:rsidR="00DB4094" w:rsidRPr="00DB4094">
        <w:rPr>
          <w:rFonts w:ascii="Times New Roman" w:eastAsia="Times New Roman" w:hAnsi="Times New Roman" w:cs="Times New Roman"/>
          <w:b/>
          <w:snapToGrid w:val="0"/>
          <w:color w:val="000000"/>
          <w:sz w:val="24"/>
          <w:szCs w:val="24"/>
        </w:rPr>
        <w:t>1</w:t>
      </w:r>
      <w:r w:rsidR="00800C43" w:rsidRPr="00800C43">
        <w:rPr>
          <w:rFonts w:ascii="Times New Roman" w:eastAsia="Times New Roman" w:hAnsi="Times New Roman" w:cs="Times New Roman"/>
          <w:b/>
          <w:snapToGrid w:val="0"/>
          <w:color w:val="000000"/>
          <w:sz w:val="24"/>
          <w:szCs w:val="24"/>
        </w:rPr>
        <w:t>2</w:t>
      </w:r>
      <w:r w:rsidR="00AA716B" w:rsidRPr="00173132">
        <w:rPr>
          <w:rFonts w:ascii="Times New Roman" w:eastAsia="Times New Roman" w:hAnsi="Times New Roman" w:cs="Times New Roman"/>
          <w:b/>
          <w:snapToGrid w:val="0"/>
          <w:color w:val="000000"/>
          <w:sz w:val="24"/>
          <w:szCs w:val="24"/>
        </w:rPr>
        <w:t xml:space="preserve"> </w:t>
      </w:r>
      <w:r w:rsidR="00DB4094">
        <w:rPr>
          <w:rFonts w:ascii="Times New Roman" w:eastAsia="Times New Roman" w:hAnsi="Times New Roman" w:cs="Times New Roman"/>
          <w:b/>
          <w:snapToGrid w:val="0"/>
          <w:color w:val="000000"/>
          <w:sz w:val="24"/>
          <w:szCs w:val="24"/>
        </w:rPr>
        <w:t>March</w:t>
      </w:r>
      <w:r w:rsidR="00AA716B" w:rsidRPr="00173132">
        <w:rPr>
          <w:rFonts w:ascii="Times New Roman" w:eastAsia="Times New Roman" w:hAnsi="Times New Roman" w:cs="Times New Roman"/>
          <w:b/>
          <w:snapToGrid w:val="0"/>
          <w:color w:val="000000"/>
          <w:sz w:val="24"/>
          <w:szCs w:val="24"/>
        </w:rPr>
        <w:t xml:space="preserve"> 201</w:t>
      </w:r>
      <w:r w:rsidR="00DB4094">
        <w:rPr>
          <w:rFonts w:ascii="Times New Roman" w:eastAsia="Times New Roman" w:hAnsi="Times New Roman" w:cs="Times New Roman"/>
          <w:b/>
          <w:snapToGrid w:val="0"/>
          <w:color w:val="000000"/>
          <w:sz w:val="24"/>
          <w:szCs w:val="24"/>
        </w:rPr>
        <w:t>9</w:t>
      </w:r>
      <w:r w:rsidR="00697E13" w:rsidRPr="00173132">
        <w:rPr>
          <w:rFonts w:ascii="Times New Roman" w:eastAsia="Times New Roman" w:hAnsi="Times New Roman" w:cs="Times New Roman"/>
          <w:snapToGrid w:val="0"/>
          <w:color w:val="000000"/>
          <w:sz w:val="24"/>
          <w:szCs w:val="24"/>
        </w:rPr>
        <w:t>.</w:t>
      </w:r>
      <w:r w:rsidR="00697E13">
        <w:rPr>
          <w:rFonts w:ascii="Times New Roman" w:eastAsia="Times New Roman" w:hAnsi="Times New Roman" w:cs="Times New Roman"/>
          <w:snapToGrid w:val="0"/>
          <w:color w:val="000000"/>
          <w:sz w:val="24"/>
          <w:szCs w:val="24"/>
        </w:rPr>
        <w:t xml:space="preserve"> </w:t>
      </w:r>
    </w:p>
    <w:p w14:paraId="63D0E5B0" w14:textId="77777777" w:rsidR="0096277E" w:rsidRDefault="0096277E" w:rsidP="00527BF0">
      <w:pPr>
        <w:ind w:left="540" w:right="283"/>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For the selection meeting t</w:t>
      </w:r>
      <w:r w:rsidRPr="00FB7749">
        <w:rPr>
          <w:rFonts w:ascii="Times New Roman" w:eastAsia="Times New Roman" w:hAnsi="Times New Roman" w:cs="Times New Roman"/>
          <w:snapToGrid w:val="0"/>
          <w:color w:val="000000"/>
          <w:sz w:val="24"/>
          <w:szCs w:val="24"/>
        </w:rPr>
        <w:t>he Member State delegation should always include</w:t>
      </w:r>
      <w:r>
        <w:rPr>
          <w:rFonts w:ascii="Times New Roman" w:eastAsia="Times New Roman" w:hAnsi="Times New Roman" w:cs="Times New Roman"/>
          <w:snapToGrid w:val="0"/>
          <w:color w:val="000000"/>
          <w:sz w:val="24"/>
          <w:szCs w:val="24"/>
        </w:rPr>
        <w:t xml:space="preserve"> at least</w:t>
      </w:r>
      <w:r w:rsidRPr="00FB7749">
        <w:rPr>
          <w:rFonts w:ascii="Times New Roman" w:eastAsia="Times New Roman" w:hAnsi="Times New Roman" w:cs="Times New Roman"/>
          <w:snapToGrid w:val="0"/>
          <w:color w:val="000000"/>
          <w:sz w:val="24"/>
          <w:szCs w:val="24"/>
        </w:rPr>
        <w:t xml:space="preserve"> the proposed PL and RTA(s). </w:t>
      </w:r>
    </w:p>
    <w:p w14:paraId="63D0E5B1" w14:textId="77777777" w:rsidR="0096277E" w:rsidRPr="00FB7749" w:rsidRDefault="0096277E"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14:paraId="63D0E5B2" w14:textId="77777777" w:rsidR="00F722E0" w:rsidRDefault="00530468"/>
    <w:sectPr w:rsidR="00F722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0E5BF" w14:textId="77777777" w:rsidR="00AB1DBF" w:rsidRDefault="00AB1DBF" w:rsidP="00AB1DBF">
      <w:pPr>
        <w:spacing w:after="0" w:line="240" w:lineRule="auto"/>
      </w:pPr>
      <w:r>
        <w:separator/>
      </w:r>
    </w:p>
  </w:endnote>
  <w:endnote w:type="continuationSeparator" w:id="0">
    <w:p w14:paraId="63D0E5C0" w14:textId="77777777" w:rsidR="00AB1DBF" w:rsidRDefault="00AB1DBF" w:rsidP="00AB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0E5BD" w14:textId="77777777" w:rsidR="00AB1DBF" w:rsidRDefault="00AB1DBF" w:rsidP="00AB1DBF">
      <w:pPr>
        <w:spacing w:after="0" w:line="240" w:lineRule="auto"/>
      </w:pPr>
      <w:r>
        <w:separator/>
      </w:r>
    </w:p>
  </w:footnote>
  <w:footnote w:type="continuationSeparator" w:id="0">
    <w:p w14:paraId="63D0E5BE" w14:textId="77777777" w:rsidR="00AB1DBF" w:rsidRDefault="00AB1DBF" w:rsidP="00AB1DBF">
      <w:pPr>
        <w:spacing w:after="0" w:line="240" w:lineRule="auto"/>
      </w:pPr>
      <w:r>
        <w:continuationSeparator/>
      </w:r>
    </w:p>
  </w:footnote>
  <w:footnote w:id="1">
    <w:p w14:paraId="63D0E5C1" w14:textId="77777777" w:rsidR="00DA1DA1" w:rsidRPr="00DA1DA1" w:rsidRDefault="00DA1DA1">
      <w:pPr>
        <w:pStyle w:val="FootnoteText"/>
      </w:pPr>
      <w:r>
        <w:rPr>
          <w:rStyle w:val="FootnoteReference"/>
        </w:rPr>
        <w:footnoteRef/>
      </w:r>
      <w:r>
        <w:t xml:space="preserve"> </w:t>
      </w:r>
      <w:r w:rsidRPr="00DA1DA1">
        <w:rPr>
          <w:sz w:val="18"/>
        </w:rPr>
        <w:t>Twinning Manual Annex A2</w:t>
      </w:r>
    </w:p>
  </w:footnote>
  <w:footnote w:id="2">
    <w:p w14:paraId="63D0E5C2" w14:textId="77777777" w:rsidR="00AB1DBF" w:rsidRDefault="00AB1DBF" w:rsidP="00AB1DBF">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section 2.4.3.</w:t>
      </w:r>
      <w:r w:rsidRPr="003D59A2">
        <w:rPr>
          <w:sz w:val="18"/>
        </w:rPr>
        <w:t>of the Twi</w:t>
      </w:r>
      <w:r>
        <w:rPr>
          <w:sz w:val="18"/>
        </w:rPr>
        <w:t>n</w:t>
      </w:r>
      <w:r w:rsidRPr="003D59A2">
        <w:rPr>
          <w:sz w:val="18"/>
        </w:rPr>
        <w:t>ning Manual</w:t>
      </w:r>
      <w:r>
        <w:rPr>
          <w:sz w:val="18"/>
        </w:rPr>
        <w:t>.</w:t>
      </w:r>
    </w:p>
    <w:p w14:paraId="63D0E5C3" w14:textId="77777777" w:rsidR="00AB1DBF" w:rsidRPr="00651B29" w:rsidRDefault="00AB1DBF" w:rsidP="00AB1DBF">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20428"/>
    <w:multiLevelType w:val="hybridMultilevel"/>
    <w:tmpl w:val="77E05EA4"/>
    <w:lvl w:ilvl="0" w:tplc="48C03A48">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F2058E7"/>
    <w:multiLevelType w:val="hybridMultilevel"/>
    <w:tmpl w:val="B9BE5F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AF64B2D"/>
    <w:multiLevelType w:val="hybridMultilevel"/>
    <w:tmpl w:val="701C7170"/>
    <w:lvl w:ilvl="0" w:tplc="7354E042">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0C22D74"/>
    <w:multiLevelType w:val="hybridMultilevel"/>
    <w:tmpl w:val="CDEC879C"/>
    <w:lvl w:ilvl="0" w:tplc="04090001">
      <w:start w:val="1"/>
      <w:numFmt w:val="bullet"/>
      <w:lvlText w:val=""/>
      <w:lvlJc w:val="left"/>
      <w:pPr>
        <w:ind w:left="1455" w:hanging="360"/>
      </w:pPr>
      <w:rPr>
        <w:rFonts w:ascii="Symbol" w:hAnsi="Symbol" w:hint="default"/>
      </w:rPr>
    </w:lvl>
    <w:lvl w:ilvl="1" w:tplc="08090003">
      <w:start w:val="1"/>
      <w:numFmt w:val="bullet"/>
      <w:lvlText w:val="o"/>
      <w:lvlJc w:val="left"/>
      <w:pPr>
        <w:ind w:left="2175" w:hanging="360"/>
      </w:pPr>
      <w:rPr>
        <w:rFonts w:ascii="Courier New" w:hAnsi="Courier New" w:cs="Courier New" w:hint="default"/>
      </w:rPr>
    </w:lvl>
    <w:lvl w:ilvl="2" w:tplc="08090005">
      <w:start w:val="1"/>
      <w:numFmt w:val="bullet"/>
      <w:lvlText w:val=""/>
      <w:lvlJc w:val="left"/>
      <w:pPr>
        <w:ind w:left="2895" w:hanging="360"/>
      </w:pPr>
      <w:rPr>
        <w:rFonts w:ascii="Wingdings" w:hAnsi="Wingdings" w:hint="default"/>
      </w:rPr>
    </w:lvl>
    <w:lvl w:ilvl="3" w:tplc="08090001">
      <w:start w:val="1"/>
      <w:numFmt w:val="bullet"/>
      <w:lvlText w:val=""/>
      <w:lvlJc w:val="left"/>
      <w:pPr>
        <w:ind w:left="3615" w:hanging="360"/>
      </w:pPr>
      <w:rPr>
        <w:rFonts w:ascii="Symbol" w:hAnsi="Symbol" w:hint="default"/>
      </w:rPr>
    </w:lvl>
    <w:lvl w:ilvl="4" w:tplc="08090003">
      <w:start w:val="1"/>
      <w:numFmt w:val="bullet"/>
      <w:lvlText w:val="o"/>
      <w:lvlJc w:val="left"/>
      <w:pPr>
        <w:ind w:left="4335" w:hanging="360"/>
      </w:pPr>
      <w:rPr>
        <w:rFonts w:ascii="Courier New" w:hAnsi="Courier New" w:cs="Courier New" w:hint="default"/>
      </w:rPr>
    </w:lvl>
    <w:lvl w:ilvl="5" w:tplc="08090005">
      <w:start w:val="1"/>
      <w:numFmt w:val="bullet"/>
      <w:lvlText w:val=""/>
      <w:lvlJc w:val="left"/>
      <w:pPr>
        <w:ind w:left="5055" w:hanging="360"/>
      </w:pPr>
      <w:rPr>
        <w:rFonts w:ascii="Wingdings" w:hAnsi="Wingdings" w:hint="default"/>
      </w:rPr>
    </w:lvl>
    <w:lvl w:ilvl="6" w:tplc="08090001">
      <w:start w:val="1"/>
      <w:numFmt w:val="bullet"/>
      <w:lvlText w:val=""/>
      <w:lvlJc w:val="left"/>
      <w:pPr>
        <w:ind w:left="5775" w:hanging="360"/>
      </w:pPr>
      <w:rPr>
        <w:rFonts w:ascii="Symbol" w:hAnsi="Symbol" w:hint="default"/>
      </w:rPr>
    </w:lvl>
    <w:lvl w:ilvl="7" w:tplc="08090003">
      <w:start w:val="1"/>
      <w:numFmt w:val="bullet"/>
      <w:lvlText w:val="o"/>
      <w:lvlJc w:val="left"/>
      <w:pPr>
        <w:ind w:left="6495" w:hanging="360"/>
      </w:pPr>
      <w:rPr>
        <w:rFonts w:ascii="Courier New" w:hAnsi="Courier New" w:cs="Courier New" w:hint="default"/>
      </w:rPr>
    </w:lvl>
    <w:lvl w:ilvl="8" w:tplc="08090005">
      <w:start w:val="1"/>
      <w:numFmt w:val="bullet"/>
      <w:lvlText w:val=""/>
      <w:lvlJc w:val="left"/>
      <w:pPr>
        <w:ind w:left="7215" w:hanging="360"/>
      </w:pPr>
      <w:rPr>
        <w:rFonts w:ascii="Wingdings" w:hAnsi="Wingdings" w:hint="default"/>
      </w:rPr>
    </w:lvl>
  </w:abstractNum>
  <w:abstractNum w:abstractNumId="4">
    <w:nsid w:val="556B2031"/>
    <w:multiLevelType w:val="hybridMultilevel"/>
    <w:tmpl w:val="4AF293C4"/>
    <w:lvl w:ilvl="0" w:tplc="EA80EF94">
      <w:start w:val="1"/>
      <w:numFmt w:val="bullet"/>
      <w:lvlText w:val=""/>
      <w:lvlJc w:val="left"/>
      <w:pPr>
        <w:ind w:left="720" w:hanging="360"/>
      </w:pPr>
      <w:rPr>
        <w:rFonts w:ascii="Symbol" w:hAnsi="Symbol" w:hint="default"/>
      </w:rPr>
    </w:lvl>
    <w:lvl w:ilvl="1" w:tplc="C07852E6">
      <w:start w:val="1"/>
      <w:numFmt w:val="decimal"/>
      <w:lvlText w:val="%2."/>
      <w:lvlJc w:val="left"/>
      <w:pPr>
        <w:tabs>
          <w:tab w:val="num" w:pos="1440"/>
        </w:tabs>
        <w:ind w:left="1440" w:hanging="360"/>
      </w:pPr>
    </w:lvl>
    <w:lvl w:ilvl="2" w:tplc="C22469D6">
      <w:start w:val="1"/>
      <w:numFmt w:val="decimal"/>
      <w:lvlText w:val="%3."/>
      <w:lvlJc w:val="left"/>
      <w:pPr>
        <w:tabs>
          <w:tab w:val="num" w:pos="2160"/>
        </w:tabs>
        <w:ind w:left="2160" w:hanging="360"/>
      </w:pPr>
    </w:lvl>
    <w:lvl w:ilvl="3" w:tplc="A216BE46">
      <w:start w:val="1"/>
      <w:numFmt w:val="decimal"/>
      <w:lvlText w:val="%4."/>
      <w:lvlJc w:val="left"/>
      <w:pPr>
        <w:tabs>
          <w:tab w:val="num" w:pos="2880"/>
        </w:tabs>
        <w:ind w:left="2880" w:hanging="360"/>
      </w:pPr>
    </w:lvl>
    <w:lvl w:ilvl="4" w:tplc="0F8A84DE">
      <w:start w:val="1"/>
      <w:numFmt w:val="decimal"/>
      <w:lvlText w:val="%5."/>
      <w:lvlJc w:val="left"/>
      <w:pPr>
        <w:tabs>
          <w:tab w:val="num" w:pos="3600"/>
        </w:tabs>
        <w:ind w:left="3600" w:hanging="360"/>
      </w:pPr>
    </w:lvl>
    <w:lvl w:ilvl="5" w:tplc="CD04A4E2">
      <w:start w:val="1"/>
      <w:numFmt w:val="decimal"/>
      <w:lvlText w:val="%6."/>
      <w:lvlJc w:val="left"/>
      <w:pPr>
        <w:tabs>
          <w:tab w:val="num" w:pos="4320"/>
        </w:tabs>
        <w:ind w:left="4320" w:hanging="360"/>
      </w:pPr>
    </w:lvl>
    <w:lvl w:ilvl="6" w:tplc="1F38E6DE">
      <w:start w:val="1"/>
      <w:numFmt w:val="decimal"/>
      <w:lvlText w:val="%7."/>
      <w:lvlJc w:val="left"/>
      <w:pPr>
        <w:tabs>
          <w:tab w:val="num" w:pos="5040"/>
        </w:tabs>
        <w:ind w:left="5040" w:hanging="360"/>
      </w:pPr>
    </w:lvl>
    <w:lvl w:ilvl="7" w:tplc="65D29688">
      <w:start w:val="1"/>
      <w:numFmt w:val="decimal"/>
      <w:lvlText w:val="%8."/>
      <w:lvlJc w:val="left"/>
      <w:pPr>
        <w:tabs>
          <w:tab w:val="num" w:pos="5760"/>
        </w:tabs>
        <w:ind w:left="5760" w:hanging="360"/>
      </w:pPr>
    </w:lvl>
    <w:lvl w:ilvl="8" w:tplc="5F8C1D3C">
      <w:start w:val="1"/>
      <w:numFmt w:val="decimal"/>
      <w:lvlText w:val="%9."/>
      <w:lvlJc w:val="left"/>
      <w:pPr>
        <w:tabs>
          <w:tab w:val="num" w:pos="6480"/>
        </w:tabs>
        <w:ind w:left="6480" w:hanging="360"/>
      </w:pPr>
    </w:lvl>
  </w:abstractNum>
  <w:abstractNum w:abstractNumId="5">
    <w:nsid w:val="766D15C7"/>
    <w:multiLevelType w:val="hybridMultilevel"/>
    <w:tmpl w:val="2A7E8C0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E263C"/>
    <w:rsid w:val="00173132"/>
    <w:rsid w:val="00251044"/>
    <w:rsid w:val="002A2260"/>
    <w:rsid w:val="002D2385"/>
    <w:rsid w:val="00443381"/>
    <w:rsid w:val="00495B68"/>
    <w:rsid w:val="004C51C1"/>
    <w:rsid w:val="00521305"/>
    <w:rsid w:val="00527BF0"/>
    <w:rsid w:val="00530468"/>
    <w:rsid w:val="00553213"/>
    <w:rsid w:val="0058747E"/>
    <w:rsid w:val="00617C9C"/>
    <w:rsid w:val="006440EC"/>
    <w:rsid w:val="00697E13"/>
    <w:rsid w:val="006A0FA7"/>
    <w:rsid w:val="006A1150"/>
    <w:rsid w:val="00800C43"/>
    <w:rsid w:val="00826F99"/>
    <w:rsid w:val="008E4C0A"/>
    <w:rsid w:val="008F7C23"/>
    <w:rsid w:val="0096277E"/>
    <w:rsid w:val="009A303F"/>
    <w:rsid w:val="009E263C"/>
    <w:rsid w:val="00A21647"/>
    <w:rsid w:val="00A82AD7"/>
    <w:rsid w:val="00AA716B"/>
    <w:rsid w:val="00AA74EE"/>
    <w:rsid w:val="00AB1DBF"/>
    <w:rsid w:val="00AC1F9B"/>
    <w:rsid w:val="00AC699E"/>
    <w:rsid w:val="00B03CED"/>
    <w:rsid w:val="00B2345B"/>
    <w:rsid w:val="00B33F3C"/>
    <w:rsid w:val="00BB0BCD"/>
    <w:rsid w:val="00BE7693"/>
    <w:rsid w:val="00C8389E"/>
    <w:rsid w:val="00D13733"/>
    <w:rsid w:val="00D2730F"/>
    <w:rsid w:val="00DA1DA1"/>
    <w:rsid w:val="00DB4094"/>
    <w:rsid w:val="00DB497D"/>
    <w:rsid w:val="00ED69C0"/>
    <w:rsid w:val="00F5785A"/>
    <w:rsid w:val="00FB3FB8"/>
    <w:rsid w:val="00FF2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0E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673604">
      <w:bodyDiv w:val="1"/>
      <w:marLeft w:val="0"/>
      <w:marRight w:val="0"/>
      <w:marTop w:val="0"/>
      <w:marBottom w:val="0"/>
      <w:divBdr>
        <w:top w:val="none" w:sz="0" w:space="0" w:color="auto"/>
        <w:left w:val="none" w:sz="0" w:space="0" w:color="auto"/>
        <w:bottom w:val="none" w:sz="0" w:space="0" w:color="auto"/>
        <w:right w:val="none" w:sz="0" w:space="0" w:color="auto"/>
      </w:divBdr>
    </w:div>
    <w:div w:id="942687445">
      <w:bodyDiv w:val="1"/>
      <w:marLeft w:val="0"/>
      <w:marRight w:val="0"/>
      <w:marTop w:val="0"/>
      <w:marBottom w:val="0"/>
      <w:divBdr>
        <w:top w:val="none" w:sz="0" w:space="0" w:color="auto"/>
        <w:left w:val="none" w:sz="0" w:space="0" w:color="auto"/>
        <w:bottom w:val="none" w:sz="0" w:space="0" w:color="auto"/>
        <w:right w:val="none" w:sz="0" w:space="0" w:color="auto"/>
      </w:divBdr>
    </w:div>
    <w:div w:id="1111366074">
      <w:bodyDiv w:val="1"/>
      <w:marLeft w:val="0"/>
      <w:marRight w:val="0"/>
      <w:marTop w:val="0"/>
      <w:marBottom w:val="0"/>
      <w:divBdr>
        <w:top w:val="none" w:sz="0" w:space="0" w:color="auto"/>
        <w:left w:val="none" w:sz="0" w:space="0" w:color="auto"/>
        <w:bottom w:val="none" w:sz="0" w:space="0" w:color="auto"/>
        <w:right w:val="none" w:sz="0" w:space="0" w:color="auto"/>
      </w:divBdr>
    </w:div>
    <w:div w:id="137947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B6E5E-C2C0-4263-840B-579AE7776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1005</Words>
  <Characters>5730</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SANTUCCIONE Lucia (DEVCO)</dc:creator>
  <cp:lastModifiedBy>GOGIASHVILI Nino (EEAS-TBILISI)</cp:lastModifiedBy>
  <cp:revision>2</cp:revision>
  <cp:lastPrinted>2018-07-02T12:53:00Z</cp:lastPrinted>
  <dcterms:created xsi:type="dcterms:W3CDTF">2018-12-06T10:43:00Z</dcterms:created>
  <dcterms:modified xsi:type="dcterms:W3CDTF">2018-12-06T10:43:00Z</dcterms:modified>
</cp:coreProperties>
</file>